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0A3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南宁市建筑规划设计集团有限公司</w:t>
      </w:r>
    </w:p>
    <w:p w14:paraId="7BC6464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lang w:val="en-US"/>
        </w:rPr>
      </w:pPr>
      <w:r>
        <w:rPr>
          <w:rFonts w:hint="eastAsia" w:ascii="方正小标宋简体" w:hAnsi="方正小标宋简体" w:eastAsia="方正小标宋简体" w:cs="方正小标宋简体"/>
          <w:b/>
          <w:bCs/>
          <w:sz w:val="36"/>
          <w:szCs w:val="36"/>
          <w:lang w:val="en-US" w:eastAsia="zh-CN"/>
        </w:rPr>
        <w:t>办公楼一楼大厅改造工程服务采购评分办法</w:t>
      </w:r>
    </w:p>
    <w:p w14:paraId="6A71F069">
      <w:pPr>
        <w:rPr>
          <w:rFonts w:hint="eastAsia"/>
        </w:rPr>
      </w:pPr>
      <w:r>
        <w:rPr>
          <w:rFonts w:hint="eastAsia"/>
        </w:rPr>
        <w:t xml:space="preserve"> </w:t>
      </w:r>
    </w:p>
    <w:p w14:paraId="44E6DC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评标原则</w:t>
      </w:r>
    </w:p>
    <w:p w14:paraId="4C38EE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目的：为保证本次展厅布展服务工程询比采购招标的公平、公正、科学、择优，特制定本评标办法。</w:t>
      </w:r>
    </w:p>
    <w:p w14:paraId="572707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评标小组构成：本项目的评审小组成员人数应当为三人以上。</w:t>
      </w:r>
    </w:p>
    <w:p w14:paraId="19FCB8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评标依据：</w:t>
      </w:r>
      <w:r>
        <w:rPr>
          <w:rFonts w:hint="eastAsia" w:ascii="仿宋" w:hAnsi="仿宋" w:eastAsia="仿宋" w:cs="仿宋"/>
          <w:sz w:val="28"/>
          <w:szCs w:val="28"/>
        </w:rPr>
        <w:t>评审小组将对供应商的报价、</w:t>
      </w:r>
      <w:r>
        <w:rPr>
          <w:rFonts w:hint="eastAsia" w:ascii="仿宋" w:hAnsi="仿宋" w:eastAsia="仿宋" w:cs="仿宋"/>
          <w:sz w:val="28"/>
          <w:szCs w:val="28"/>
          <w:lang w:val="en-US" w:eastAsia="zh-CN"/>
        </w:rPr>
        <w:t>营业范围</w:t>
      </w:r>
      <w:r>
        <w:rPr>
          <w:rFonts w:hint="eastAsia" w:ascii="仿宋" w:hAnsi="仿宋" w:eastAsia="仿宋" w:cs="仿宋"/>
          <w:sz w:val="28"/>
          <w:szCs w:val="28"/>
        </w:rPr>
        <w:t>、</w:t>
      </w:r>
      <w:r>
        <w:rPr>
          <w:rFonts w:hint="eastAsia" w:ascii="仿宋" w:hAnsi="仿宋" w:eastAsia="仿宋" w:cs="仿宋"/>
          <w:sz w:val="28"/>
          <w:szCs w:val="28"/>
          <w:lang w:val="en-US" w:eastAsia="zh-CN"/>
        </w:rPr>
        <w:t>服务方案、</w:t>
      </w:r>
      <w:r>
        <w:rPr>
          <w:rFonts w:hint="eastAsia" w:ascii="仿宋" w:hAnsi="仿宋" w:eastAsia="仿宋" w:cs="仿宋"/>
          <w:sz w:val="28"/>
          <w:szCs w:val="28"/>
        </w:rPr>
        <w:t>类似项目业绩等</w:t>
      </w:r>
      <w:r>
        <w:rPr>
          <w:rFonts w:hint="eastAsia" w:ascii="仿宋" w:hAnsi="仿宋" w:eastAsia="仿宋" w:cs="仿宋"/>
          <w:sz w:val="28"/>
          <w:szCs w:val="28"/>
          <w:lang w:val="en-US" w:eastAsia="zh-CN"/>
        </w:rPr>
        <w:t>方面</w:t>
      </w:r>
      <w:r>
        <w:rPr>
          <w:rFonts w:hint="eastAsia" w:ascii="仿宋" w:hAnsi="仿宋" w:eastAsia="仿宋" w:cs="仿宋"/>
          <w:sz w:val="28"/>
          <w:szCs w:val="28"/>
        </w:rPr>
        <w:t>按百分制打分。</w:t>
      </w:r>
    </w:p>
    <w:p w14:paraId="237DE0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rPr>
        <w:t>适用范围：本办法适用于参与本次招标的所有投标人。</w:t>
      </w:r>
    </w:p>
    <w:p w14:paraId="65E077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w:t>
      </w:r>
      <w:r>
        <w:rPr>
          <w:rFonts w:hint="eastAsia" w:ascii="仿宋" w:hAnsi="仿宋" w:eastAsia="仿宋" w:cs="仿宋"/>
          <w:sz w:val="28"/>
          <w:szCs w:val="28"/>
        </w:rPr>
        <w:t>评标</w:t>
      </w:r>
      <w:r>
        <w:rPr>
          <w:rFonts w:hint="eastAsia" w:ascii="仿宋" w:hAnsi="仿宋" w:eastAsia="仿宋" w:cs="仿宋"/>
          <w:sz w:val="28"/>
          <w:szCs w:val="28"/>
          <w:lang w:val="en-US" w:eastAsia="zh-CN"/>
        </w:rPr>
        <w:t>办法：综合评分法。</w:t>
      </w:r>
    </w:p>
    <w:p w14:paraId="1A93E6D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二、评标程序</w:t>
      </w:r>
    </w:p>
    <w:p w14:paraId="57494C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初步评审</w:t>
      </w:r>
    </w:p>
    <w:p w14:paraId="4EA552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 形式评审：检查投标文件的格式、签署、装订、密封等是否符合招标文件要求，如投标文件的封面是否注明项目名称、投标人名称、日期等信息，文件是否有明显的缺页、错页，签署盖章是否齐全规范等</w:t>
      </w:r>
      <w:r>
        <w:rPr>
          <w:rFonts w:hint="eastAsia" w:ascii="仿宋" w:hAnsi="仿宋" w:eastAsia="仿宋" w:cs="仿宋"/>
          <w:sz w:val="28"/>
          <w:szCs w:val="28"/>
          <w:lang w:eastAsia="zh-CN"/>
        </w:rPr>
        <w:t>。</w:t>
      </w:r>
      <w:r>
        <w:rPr>
          <w:rFonts w:hint="eastAsia" w:ascii="仿宋" w:hAnsi="仿宋" w:eastAsia="仿宋" w:cs="仿宋"/>
          <w:sz w:val="28"/>
          <w:szCs w:val="28"/>
        </w:rPr>
        <w:t>若存在重大缺陷，投标文件将被否决</w:t>
      </w:r>
      <w:r>
        <w:rPr>
          <w:rFonts w:hint="eastAsia" w:ascii="仿宋" w:hAnsi="仿宋" w:eastAsia="仿宋" w:cs="仿宋"/>
          <w:sz w:val="28"/>
          <w:szCs w:val="28"/>
          <w:lang w:eastAsia="zh-CN"/>
        </w:rPr>
        <w:t>。</w:t>
      </w:r>
    </w:p>
    <w:p w14:paraId="59FE25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资格评审：审查投标人的营业执照、资质证书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信用记录</w:t>
      </w:r>
      <w:r>
        <w:rPr>
          <w:rFonts w:hint="eastAsia" w:ascii="仿宋" w:hAnsi="仿宋" w:eastAsia="仿宋" w:cs="仿宋"/>
          <w:sz w:val="28"/>
          <w:szCs w:val="28"/>
        </w:rPr>
        <w:t>等是否满足招标文件规定的资格条件</w:t>
      </w:r>
      <w:r>
        <w:rPr>
          <w:rFonts w:hint="eastAsia" w:ascii="仿宋" w:hAnsi="仿宋" w:eastAsia="仿宋" w:cs="仿宋"/>
          <w:sz w:val="28"/>
          <w:szCs w:val="28"/>
          <w:lang w:eastAsia="zh-CN"/>
        </w:rPr>
        <w:t>。</w:t>
      </w:r>
      <w:r>
        <w:rPr>
          <w:rFonts w:hint="eastAsia" w:ascii="仿宋" w:hAnsi="仿宋" w:eastAsia="仿宋" w:cs="仿宋"/>
          <w:sz w:val="28"/>
          <w:szCs w:val="28"/>
        </w:rPr>
        <w:t>营业执照需确保处于有效期内且经营范围涵盖展厅布展相关业务；资质证书应符合项目要求的等级和类别；</w:t>
      </w:r>
      <w:r>
        <w:rPr>
          <w:rFonts w:hint="eastAsia" w:ascii="仿宋" w:hAnsi="仿宋" w:eastAsia="仿宋" w:cs="仿宋"/>
          <w:sz w:val="28"/>
          <w:szCs w:val="28"/>
          <w:lang w:val="en-US" w:eastAsia="zh-CN"/>
        </w:rPr>
        <w:t>具有良好的信用记录，未被列入失信被执行人、重大税收违法失信主体、政府采购严重违法失信行为记录名单。</w:t>
      </w:r>
      <w:r>
        <w:rPr>
          <w:rFonts w:hint="eastAsia" w:ascii="仿宋" w:hAnsi="仿宋" w:eastAsia="仿宋" w:cs="仿宋"/>
          <w:sz w:val="28"/>
          <w:szCs w:val="28"/>
        </w:rPr>
        <w:t>不满足资格条件的投标人将被淘汰。</w:t>
      </w:r>
    </w:p>
    <w:p w14:paraId="6D4C70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响应性评审：判断投标文件是否对招标文件中的服务要求、质量标准、报价等实质性内容做出响应。服务要求需明确展厅布展的具体服务内容和标准，质量标准需达到国家或行业相关标准，报价需完整且符合招标文件的报价要求，如是否包含所有费用、是否有漏项等 。存在重大偏差的投标文件将被否决。</w:t>
      </w:r>
    </w:p>
    <w:p w14:paraId="07E3AC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详细评审</w:t>
      </w:r>
    </w:p>
    <w:tbl>
      <w:tblPr>
        <w:tblStyle w:val="5"/>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010"/>
        <w:gridCol w:w="4275"/>
        <w:gridCol w:w="1367"/>
      </w:tblGrid>
      <w:tr w14:paraId="204B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79" w:type="dxa"/>
            <w:vAlign w:val="center"/>
          </w:tcPr>
          <w:p w14:paraId="1C1B2523">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010" w:type="dxa"/>
            <w:vAlign w:val="center"/>
          </w:tcPr>
          <w:p w14:paraId="1305521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评分项目</w:t>
            </w:r>
          </w:p>
        </w:tc>
        <w:tc>
          <w:tcPr>
            <w:tcW w:w="4275" w:type="dxa"/>
            <w:vAlign w:val="center"/>
          </w:tcPr>
          <w:p w14:paraId="4902B5C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评分标准</w:t>
            </w:r>
          </w:p>
        </w:tc>
        <w:tc>
          <w:tcPr>
            <w:tcW w:w="1367" w:type="dxa"/>
            <w:vAlign w:val="center"/>
          </w:tcPr>
          <w:p w14:paraId="788E589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分值</w:t>
            </w:r>
          </w:p>
        </w:tc>
      </w:tr>
      <w:tr w14:paraId="3A6D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79" w:type="dxa"/>
            <w:vAlign w:val="center"/>
          </w:tcPr>
          <w:p w14:paraId="044B649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1</w:t>
            </w:r>
          </w:p>
        </w:tc>
        <w:tc>
          <w:tcPr>
            <w:tcW w:w="2010" w:type="dxa"/>
            <w:vAlign w:val="center"/>
          </w:tcPr>
          <w:p w14:paraId="2674EAF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投标报价</w:t>
            </w:r>
          </w:p>
        </w:tc>
        <w:tc>
          <w:tcPr>
            <w:tcW w:w="4275" w:type="dxa"/>
            <w:vAlign w:val="center"/>
          </w:tcPr>
          <w:p w14:paraId="0464F38B">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（1）评标价＝投标报价；</w:t>
            </w:r>
          </w:p>
          <w:p w14:paraId="7183BA29">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（2）价格分计算公式：</w:t>
            </w:r>
          </w:p>
          <w:p w14:paraId="067494B3">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 xml:space="preserve"> 某有效投标人价格分=（有效投标人最低评标价金额</w:t>
            </w:r>
            <w:r>
              <w:rPr>
                <w:rFonts w:hint="default" w:ascii="Arial" w:hAnsi="Arial" w:eastAsia="仿宋" w:cs="Arial"/>
                <w:b/>
                <w:bCs/>
                <w:sz w:val="18"/>
                <w:szCs w:val="18"/>
                <w:vertAlign w:val="baseline"/>
                <w:lang w:val="en-US" w:eastAsia="zh-CN"/>
              </w:rPr>
              <w:t>÷</w:t>
            </w:r>
            <w:r>
              <w:rPr>
                <w:rFonts w:hint="eastAsia" w:ascii="仿宋" w:hAnsi="仿宋" w:eastAsia="仿宋" w:cs="仿宋"/>
                <w:b/>
                <w:bCs/>
                <w:sz w:val="18"/>
                <w:szCs w:val="18"/>
                <w:vertAlign w:val="baseline"/>
                <w:lang w:val="en-US" w:eastAsia="zh-CN"/>
              </w:rPr>
              <w:t>某有效投标人评标价金额）×20分</w:t>
            </w:r>
          </w:p>
        </w:tc>
        <w:tc>
          <w:tcPr>
            <w:tcW w:w="1367" w:type="dxa"/>
            <w:vAlign w:val="center"/>
          </w:tcPr>
          <w:p w14:paraId="0F2C0487">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20分</w:t>
            </w:r>
          </w:p>
        </w:tc>
      </w:tr>
      <w:tr w14:paraId="676E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4" w:hRule="atLeast"/>
          <w:jc w:val="center"/>
        </w:trPr>
        <w:tc>
          <w:tcPr>
            <w:tcW w:w="879" w:type="dxa"/>
            <w:vAlign w:val="center"/>
          </w:tcPr>
          <w:p w14:paraId="1474C87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2</w:t>
            </w:r>
          </w:p>
        </w:tc>
        <w:tc>
          <w:tcPr>
            <w:tcW w:w="2010" w:type="dxa"/>
            <w:vAlign w:val="center"/>
          </w:tcPr>
          <w:p w14:paraId="2152C541">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服务方案</w:t>
            </w:r>
          </w:p>
        </w:tc>
        <w:tc>
          <w:tcPr>
            <w:tcW w:w="4275" w:type="dxa"/>
            <w:vAlign w:val="center"/>
          </w:tcPr>
          <w:p w14:paraId="1BBBDB9E">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服务方案评分标准：是否结合采购公告中的服务内容和要求设计服务方案。</w:t>
            </w:r>
          </w:p>
          <w:p w14:paraId="6DAA0354">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color w:val="auto"/>
                <w:sz w:val="18"/>
                <w:szCs w:val="18"/>
                <w:vertAlign w:val="baseline"/>
                <w:lang w:val="en-US" w:eastAsia="zh-CN"/>
              </w:rPr>
            </w:pPr>
            <w:r>
              <w:rPr>
                <w:rFonts w:hint="eastAsia" w:ascii="仿宋" w:hAnsi="仿宋" w:eastAsia="仿宋" w:cs="仿宋"/>
                <w:b/>
                <w:bCs/>
                <w:sz w:val="18"/>
                <w:szCs w:val="18"/>
                <w:vertAlign w:val="baseline"/>
                <w:lang w:val="en-US" w:eastAsia="zh-CN"/>
              </w:rPr>
              <w:t>一档（1-30分）：</w:t>
            </w:r>
            <w:r>
              <w:rPr>
                <w:rFonts w:hint="eastAsia" w:ascii="仿宋" w:hAnsi="仿宋" w:eastAsia="仿宋" w:cs="仿宋"/>
                <w:b/>
                <w:bCs/>
                <w:color w:val="auto"/>
                <w:sz w:val="18"/>
                <w:szCs w:val="18"/>
                <w:vertAlign w:val="baseline"/>
                <w:lang w:val="en-US" w:eastAsia="zh-CN"/>
              </w:rPr>
              <w:t>对整体项目的理解程度不明确，提供有基本的设计方案，方案较简单，展厅布局混乱，对内容理解和体现不到位，展示技术应用较少，展示效果不佳。</w:t>
            </w:r>
          </w:p>
          <w:p w14:paraId="2C88B100">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bCs/>
                <w:color w:val="auto"/>
                <w:sz w:val="18"/>
                <w:szCs w:val="18"/>
                <w:vertAlign w:val="baseline"/>
                <w:lang w:val="en-US" w:eastAsia="zh-CN"/>
              </w:rPr>
            </w:pPr>
            <w:r>
              <w:rPr>
                <w:rFonts w:hint="eastAsia" w:ascii="仿宋" w:hAnsi="仿宋" w:eastAsia="仿宋" w:cs="仿宋"/>
                <w:b/>
                <w:bCs/>
                <w:color w:val="auto"/>
                <w:sz w:val="18"/>
                <w:szCs w:val="18"/>
                <w:vertAlign w:val="baseline"/>
                <w:lang w:val="en-US" w:eastAsia="zh-CN"/>
              </w:rPr>
              <w:t>二档（31-40分）：对整体项目的理解程度较好，提供的服务方案较详细、合理，步骤有序，布局和内容体现基本合理，能满足基本展厅需求，展示技术应用较少，展示效果尚可。</w:t>
            </w:r>
          </w:p>
          <w:p w14:paraId="15E32FDE">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bCs/>
                <w:color w:val="000000" w:themeColor="text1"/>
                <w:sz w:val="18"/>
                <w:szCs w:val="18"/>
                <w:vertAlign w:val="baseline"/>
                <w:lang w:val="en-US" w:eastAsia="zh-CN"/>
                <w14:textFill>
                  <w14:solidFill>
                    <w14:schemeClr w14:val="tx1"/>
                  </w14:solidFill>
                </w14:textFill>
              </w:rPr>
            </w:pPr>
            <w:r>
              <w:rPr>
                <w:rFonts w:hint="eastAsia" w:ascii="仿宋" w:hAnsi="仿宋" w:eastAsia="仿宋" w:cs="仿宋"/>
                <w:b/>
                <w:bCs/>
                <w:color w:val="auto"/>
                <w:sz w:val="18"/>
                <w:szCs w:val="18"/>
                <w:vertAlign w:val="baseline"/>
                <w:lang w:val="en-US" w:eastAsia="zh-CN"/>
              </w:rPr>
              <w:t>三档（41-50分）：对整体项目的理解程度透彻，提供的服务方案能结合本项目现状情况，充分体现企业文化和展示需求，展厅布局合理，功能分区明确，流线组织清晰，能够充分展示陈列内容，对陈列大</w:t>
            </w:r>
            <w:r>
              <w:rPr>
                <w:rFonts w:hint="eastAsia" w:ascii="仿宋" w:hAnsi="仿宋" w:eastAsia="仿宋" w:cs="仿宋"/>
                <w:b/>
                <w:bCs/>
                <w:color w:val="000000" w:themeColor="text1"/>
                <w:sz w:val="18"/>
                <w:szCs w:val="18"/>
                <w:vertAlign w:val="baseline"/>
                <w:lang w:val="en-US" w:eastAsia="zh-CN"/>
                <w14:textFill>
                  <w14:solidFill>
                    <w14:schemeClr w14:val="tx1"/>
                  </w14:solidFill>
                </w14:textFill>
              </w:rPr>
              <w:t>纲的理解和体现正确、深刻，充分挖掘主题内涵</w:t>
            </w:r>
          </w:p>
          <w:p w14:paraId="5E3C22E4">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color w:val="000000" w:themeColor="text1"/>
                <w:sz w:val="18"/>
                <w:szCs w:val="18"/>
                <w:vertAlign w:val="baseline"/>
                <w:lang w:val="en-US" w:eastAsia="zh-CN"/>
                <w14:textFill>
                  <w14:solidFill>
                    <w14:schemeClr w14:val="tx1"/>
                  </w14:solidFill>
                </w14:textFill>
              </w:rPr>
              <w:t>方案能详细阐述项目建设重点、难点及解决办法，可操作性强，满足采购文件需求。</w:t>
            </w:r>
          </w:p>
        </w:tc>
        <w:tc>
          <w:tcPr>
            <w:tcW w:w="1367" w:type="dxa"/>
            <w:vAlign w:val="center"/>
          </w:tcPr>
          <w:p w14:paraId="6027D510">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50分</w:t>
            </w:r>
          </w:p>
        </w:tc>
      </w:tr>
      <w:tr w14:paraId="5A80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79" w:type="dxa"/>
            <w:vAlign w:val="center"/>
          </w:tcPr>
          <w:p w14:paraId="36095725">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3</w:t>
            </w:r>
          </w:p>
        </w:tc>
        <w:tc>
          <w:tcPr>
            <w:tcW w:w="2010" w:type="dxa"/>
            <w:vAlign w:val="center"/>
          </w:tcPr>
          <w:p w14:paraId="1B7CDA1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相关业绩</w:t>
            </w:r>
          </w:p>
        </w:tc>
        <w:tc>
          <w:tcPr>
            <w:tcW w:w="4275" w:type="dxa"/>
            <w:vAlign w:val="center"/>
          </w:tcPr>
          <w:p w14:paraId="331BD02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color w:val="000000" w:themeColor="text1"/>
                <w:sz w:val="18"/>
                <w:szCs w:val="18"/>
                <w:vertAlign w:val="baseline"/>
                <w:lang w:val="en-US" w:eastAsia="zh-CN"/>
                <w14:textFill>
                  <w14:solidFill>
                    <w14:schemeClr w14:val="tx1"/>
                  </w14:solidFill>
                </w14:textFill>
              </w:rPr>
            </w:pPr>
            <w:r>
              <w:rPr>
                <w:rFonts w:hint="eastAsia" w:ascii="仿宋" w:hAnsi="仿宋" w:eastAsia="仿宋" w:cs="仿宋"/>
                <w:b/>
                <w:bCs/>
                <w:color w:val="000000" w:themeColor="text1"/>
                <w:sz w:val="18"/>
                <w:szCs w:val="18"/>
                <w:vertAlign w:val="baseline"/>
                <w:lang w:val="en-US" w:eastAsia="zh-CN"/>
                <w14:textFill>
                  <w14:solidFill>
                    <w14:schemeClr w14:val="tx1"/>
                  </w14:solidFill>
                </w14:textFill>
              </w:rPr>
              <w:t>投标人提供2021年1月1日至投标截止日以来完成过类似布展服务业绩的，每有一项得5</w:t>
            </w:r>
            <w:bookmarkStart w:id="0" w:name="_GoBack"/>
            <w:bookmarkEnd w:id="0"/>
            <w:r>
              <w:rPr>
                <w:rFonts w:hint="eastAsia" w:ascii="仿宋" w:hAnsi="仿宋" w:eastAsia="仿宋" w:cs="仿宋"/>
                <w:b/>
                <w:bCs/>
                <w:color w:val="000000" w:themeColor="text1"/>
                <w:sz w:val="18"/>
                <w:szCs w:val="18"/>
                <w:vertAlign w:val="baseline"/>
                <w:lang w:val="en-US" w:eastAsia="zh-CN"/>
                <w14:textFill>
                  <w14:solidFill>
                    <w14:schemeClr w14:val="tx1"/>
                  </w14:solidFill>
                </w14:textFill>
              </w:rPr>
              <w:t>分，此项满分20分。（须提交合同复印件并加盖投标人公章。）</w:t>
            </w:r>
          </w:p>
        </w:tc>
        <w:tc>
          <w:tcPr>
            <w:tcW w:w="1367" w:type="dxa"/>
            <w:vAlign w:val="center"/>
          </w:tcPr>
          <w:p w14:paraId="32A3E43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20分</w:t>
            </w:r>
          </w:p>
        </w:tc>
      </w:tr>
      <w:tr w14:paraId="3291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79" w:type="dxa"/>
            <w:vAlign w:val="center"/>
          </w:tcPr>
          <w:p w14:paraId="393101D6">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4</w:t>
            </w:r>
          </w:p>
        </w:tc>
        <w:tc>
          <w:tcPr>
            <w:tcW w:w="2010" w:type="dxa"/>
            <w:vAlign w:val="center"/>
          </w:tcPr>
          <w:p w14:paraId="4629D2E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服务承诺</w:t>
            </w:r>
          </w:p>
        </w:tc>
        <w:tc>
          <w:tcPr>
            <w:tcW w:w="4275" w:type="dxa"/>
            <w:vAlign w:val="center"/>
          </w:tcPr>
          <w:p w14:paraId="15778A39">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color w:val="0000FF"/>
                <w:sz w:val="18"/>
                <w:szCs w:val="18"/>
                <w:vertAlign w:val="baseline"/>
                <w:lang w:val="en-US" w:eastAsia="zh-CN"/>
              </w:rPr>
            </w:pPr>
            <w:r>
              <w:rPr>
                <w:rFonts w:hint="eastAsia" w:ascii="仿宋" w:hAnsi="仿宋" w:eastAsia="仿宋" w:cs="仿宋"/>
                <w:b/>
                <w:bCs/>
                <w:color w:val="000000" w:themeColor="text1"/>
                <w:sz w:val="18"/>
                <w:szCs w:val="18"/>
                <w:vertAlign w:val="baseline"/>
                <w:lang w:val="en-US" w:eastAsia="zh-CN"/>
                <w14:textFill>
                  <w14:solidFill>
                    <w14:schemeClr w14:val="tx1"/>
                  </w14:solidFill>
                </w14:textFill>
              </w:rPr>
              <w:t>投标人按本项目招标文件第4条款“附件1 采购内容和要求”中第8点“交付成果要求”进行服务承诺。（格式自拟）</w:t>
            </w:r>
          </w:p>
        </w:tc>
        <w:tc>
          <w:tcPr>
            <w:tcW w:w="1367" w:type="dxa"/>
            <w:vAlign w:val="center"/>
          </w:tcPr>
          <w:p w14:paraId="085A8A1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10分</w:t>
            </w:r>
          </w:p>
        </w:tc>
      </w:tr>
      <w:tr w14:paraId="151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79" w:type="dxa"/>
            <w:vAlign w:val="center"/>
          </w:tcPr>
          <w:p w14:paraId="417FBDE8">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合计</w:t>
            </w:r>
          </w:p>
        </w:tc>
        <w:tc>
          <w:tcPr>
            <w:tcW w:w="6285" w:type="dxa"/>
            <w:gridSpan w:val="2"/>
            <w:vAlign w:val="center"/>
          </w:tcPr>
          <w:p w14:paraId="3F7D7DB0">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bCs/>
                <w:sz w:val="24"/>
                <w:szCs w:val="24"/>
                <w:vertAlign w:val="baseline"/>
                <w:lang w:val="en-US" w:eastAsia="zh-CN"/>
              </w:rPr>
            </w:pPr>
          </w:p>
        </w:tc>
        <w:tc>
          <w:tcPr>
            <w:tcW w:w="1367" w:type="dxa"/>
            <w:vAlign w:val="center"/>
          </w:tcPr>
          <w:p w14:paraId="590182F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100分</w:t>
            </w:r>
          </w:p>
        </w:tc>
      </w:tr>
    </w:tbl>
    <w:p w14:paraId="3AA44D6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三、推荐中标候选人</w:t>
      </w:r>
    </w:p>
    <w:p w14:paraId="0D45D8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 排序原则：评标小组将按</w:t>
      </w:r>
      <w:r>
        <w:rPr>
          <w:rFonts w:hint="eastAsia" w:ascii="仿宋" w:hAnsi="仿宋" w:eastAsia="仿宋" w:cs="仿宋"/>
          <w:sz w:val="28"/>
          <w:szCs w:val="28"/>
          <w:lang w:val="en-US" w:eastAsia="zh-CN"/>
        </w:rPr>
        <w:t>综合</w:t>
      </w:r>
      <w:r>
        <w:rPr>
          <w:rFonts w:hint="eastAsia" w:ascii="仿宋" w:hAnsi="仿宋" w:eastAsia="仿宋" w:cs="仿宋"/>
          <w:sz w:val="28"/>
          <w:szCs w:val="28"/>
        </w:rPr>
        <w:t>得分由高到低的顺序对投标人进行排序</w:t>
      </w:r>
      <w:r>
        <w:rPr>
          <w:rFonts w:hint="eastAsia" w:ascii="仿宋" w:hAnsi="仿宋" w:eastAsia="仿宋" w:cs="仿宋"/>
          <w:sz w:val="28"/>
          <w:szCs w:val="28"/>
          <w:lang w:eastAsia="zh-CN"/>
        </w:rPr>
        <w:t>。</w:t>
      </w:r>
      <w:r>
        <w:rPr>
          <w:rFonts w:hint="eastAsia" w:ascii="仿宋" w:hAnsi="仿宋" w:eastAsia="仿宋" w:cs="仿宋"/>
          <w:sz w:val="28"/>
          <w:szCs w:val="28"/>
        </w:rPr>
        <w:t>若综合得分相同，以投标报价低的优先；若投标报价也相同，则优先考虑企业业绩更优、项目团队经验更丰富的投标人</w:t>
      </w:r>
      <w:r>
        <w:rPr>
          <w:rFonts w:hint="eastAsia" w:ascii="仿宋" w:hAnsi="仿宋" w:eastAsia="仿宋" w:cs="仿宋"/>
          <w:sz w:val="28"/>
          <w:szCs w:val="28"/>
          <w:lang w:eastAsia="zh-CN"/>
        </w:rPr>
        <w:t>。</w:t>
      </w:r>
    </w:p>
    <w:p w14:paraId="1087D8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 推荐数量：推荐1</w:t>
      </w:r>
      <w:r>
        <w:rPr>
          <w:rFonts w:hint="eastAsia" w:ascii="仿宋" w:hAnsi="仿宋" w:eastAsia="仿宋" w:cs="仿宋"/>
          <w:sz w:val="28"/>
          <w:szCs w:val="28"/>
          <w:lang w:val="en-US" w:eastAsia="zh-CN"/>
        </w:rPr>
        <w:t>-</w:t>
      </w:r>
      <w:r>
        <w:rPr>
          <w:rFonts w:hint="eastAsia" w:ascii="仿宋" w:hAnsi="仿宋" w:eastAsia="仿宋" w:cs="仿宋"/>
          <w:sz w:val="28"/>
          <w:szCs w:val="28"/>
        </w:rPr>
        <w:t>3名中标候选人，招标人根据评标报告确定最终中标人 。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r>
        <w:rPr>
          <w:rFonts w:hint="eastAsia" w:ascii="仿宋" w:hAnsi="仿宋" w:eastAsia="仿宋" w:cs="仿宋"/>
          <w:sz w:val="28"/>
          <w:szCs w:val="28"/>
          <w:lang w:eastAsia="zh-CN"/>
        </w:rPr>
        <w:t>，</w:t>
      </w:r>
      <w:r>
        <w:rPr>
          <w:rFonts w:hint="eastAsia" w:ascii="仿宋" w:hAnsi="仿宋" w:eastAsia="仿宋" w:cs="仿宋"/>
          <w:sz w:val="28"/>
          <w:szCs w:val="28"/>
        </w:rPr>
        <w:t>也可以重新招标</w:t>
      </w:r>
      <w:r>
        <w:rPr>
          <w:rFonts w:hint="eastAsia" w:ascii="仿宋" w:hAnsi="仿宋" w:eastAsia="仿宋" w:cs="仿宋"/>
          <w:sz w:val="28"/>
          <w:szCs w:val="28"/>
          <w:lang w:eastAsia="zh-CN"/>
        </w:rPr>
        <w:t>。</w:t>
      </w:r>
    </w:p>
    <w:p w14:paraId="66C57C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B73A24-4B88-412C-A608-DA0BE2F27BF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1B7C7AA-65CB-4E6F-BC4C-73A7FFA15B0B}"/>
  </w:font>
  <w:font w:name="方正小标宋简体">
    <w:panose1 w:val="02010600010101010101"/>
    <w:charset w:val="86"/>
    <w:family w:val="auto"/>
    <w:pitch w:val="default"/>
    <w:sig w:usb0="00000001" w:usb1="080E0000" w:usb2="00000000" w:usb3="00000000" w:csb0="00040000" w:csb1="00000000"/>
    <w:embedRegular r:id="rId3" w:fontKey="{35EE4497-86FA-4B5C-9345-732B40B3B8C2}"/>
  </w:font>
  <w:font w:name="仿宋">
    <w:panose1 w:val="02010609060101010101"/>
    <w:charset w:val="86"/>
    <w:family w:val="auto"/>
    <w:pitch w:val="default"/>
    <w:sig w:usb0="800002BF" w:usb1="38CF7CFA" w:usb2="00000016" w:usb3="00000000" w:csb0="00040001" w:csb1="00000000"/>
    <w:embedRegular r:id="rId4" w:fontKey="{E0060DB0-E0A0-416C-8B77-D3C39402D3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D4F1D"/>
    <w:multiLevelType w:val="singleLevel"/>
    <w:tmpl w:val="71FD4F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97E6D"/>
    <w:rsid w:val="05884C00"/>
    <w:rsid w:val="0CA346A6"/>
    <w:rsid w:val="121B7678"/>
    <w:rsid w:val="123D5579"/>
    <w:rsid w:val="16D70684"/>
    <w:rsid w:val="1B906D58"/>
    <w:rsid w:val="2B815553"/>
    <w:rsid w:val="2C08476E"/>
    <w:rsid w:val="32A17FED"/>
    <w:rsid w:val="35BD4A27"/>
    <w:rsid w:val="3A6B72A4"/>
    <w:rsid w:val="489462CC"/>
    <w:rsid w:val="498E48D8"/>
    <w:rsid w:val="4AFF40C4"/>
    <w:rsid w:val="502A587C"/>
    <w:rsid w:val="51EC45DF"/>
    <w:rsid w:val="54D24476"/>
    <w:rsid w:val="5A151E7B"/>
    <w:rsid w:val="68151BE2"/>
    <w:rsid w:val="74497E6D"/>
    <w:rsid w:val="7B335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adjustRightInd/>
      <w:snapToGrid/>
      <w:spacing w:after="0" w:line="200" w:lineRule="exact"/>
      <w:ind w:firstLine="301"/>
      <w:jc w:val="both"/>
    </w:pPr>
    <w:rPr>
      <w:rFonts w:hint="eastAsia" w:ascii="宋体" w:hAnsi="Courier New" w:eastAsia="宋体" w:cs="Times New Roman"/>
      <w:spacing w:val="-4"/>
      <w:kern w:val="2"/>
      <w:sz w:val="18"/>
      <w:szCs w:val="20"/>
    </w:rPr>
  </w:style>
  <w:style w:type="paragraph" w:styleId="3">
    <w:name w:val="Plain Text"/>
    <w:basedOn w:val="1"/>
    <w:next w:val="1"/>
    <w:qFormat/>
    <w:uiPriority w:val="0"/>
    <w:pPr>
      <w:widowControl w:val="0"/>
      <w:adjustRightInd/>
      <w:snapToGrid/>
      <w:spacing w:after="0"/>
      <w:jc w:val="both"/>
    </w:pPr>
    <w:rPr>
      <w:rFonts w:ascii="宋体" w:hAnsi="Courier New" w:eastAsia="宋体" w:cs="Times New Roman"/>
      <w:kern w:val="2"/>
      <w:sz w:val="21"/>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1408</Words>
  <Characters>1438</Characters>
  <Lines>0</Lines>
  <Paragraphs>0</Paragraphs>
  <TotalTime>0</TotalTime>
  <ScaleCrop>false</ScaleCrop>
  <LinksUpToDate>false</LinksUpToDate>
  <CharactersWithSpaces>1448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2025-06-16T00:37:00Z</dcterms:created>
  <dc:creator>吴易桧</dc:creator>
  <cp:lastModifiedBy>吴易桧</cp:lastModifiedBy>
  <dcterms:modified xsi:type="dcterms:W3CDTF">2025-07-29T03:14:58Z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DB7140959F874B99B6D93878FE176EFF_11</vt:lpwstr>
  </property>
  <property fmtid="{D5CDD505-2E9C-101B-9397-08002B2CF9AE}" pid="4" name="KSOTemplateDocerSaveRecord">
    <vt:lpwstr>eyJoZGlkIjoiYTdiMzVkNzFhZDk1YmYwYmUzMjA5MjE0MjI2M2E1MDQiLCJ1c2VySWQiOiIzODczMjg4NDkifQ==</vt:lpwstr>
  </property>
</Properties>
</file>