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南宁市建筑规划设计集团有限公司</w:t>
      </w:r>
      <w:r>
        <w:rPr>
          <w:rFonts w:ascii="仿宋_GB2312" w:eastAsia="仿宋_GB2312"/>
          <w:sz w:val="32"/>
          <w:szCs w:val="32"/>
        </w:rPr>
        <w:t>2022年职工健康体检项目内容和要求</w:t>
      </w:r>
    </w:p>
    <w:tbl>
      <w:tblPr>
        <w:tblStyle w:val="3"/>
        <w:tblW w:w="9417" w:type="dxa"/>
        <w:tblInd w:w="-3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637"/>
        <w:gridCol w:w="1275"/>
        <w:gridCol w:w="1276"/>
        <w:gridCol w:w="1351"/>
        <w:gridCol w:w="1342"/>
      </w:tblGrid>
      <w:tr>
        <w:trPr>
          <w:trHeight w:val="25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＜40岁男性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≥40岁男性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已婚女性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未婚女性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肝功五项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肾功能检测(尿素、尿酸、肌酐)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血脂检测4项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空腹血糖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餐后血糖（40岁以上干部职工）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血常规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尿液分析+沉渣分析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EB病毒IgA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甲胎蛋白AFP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癌胚抗原CEA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糖基抗原CA199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糖基抗原CA125(女)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糖基抗原CA153(女)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肝吸虫抗体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腹部彩超(肝、胆、脾、胰、双肾)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甲状腺彩超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颈部血管彩超（2条动脉）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幽门螺旋杆菌呼气试验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胸部正位片（不出片）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常规心电图检查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游离前列腺特异性抗原（F-PSA）（40岁以上干部职工）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总前列腺特异性抗原（T-PSA）(男)（40岁以上干部职工）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前列腺+膀胱彩色超声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高频双乳腺彩色超声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经阴道子宫、附件彩超（已婚）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经腹部子宫、附件彩超（未婚）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宫颈人乳头瘤病毒HPV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测血压、身高、体重（免费）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试管、采血费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建立健康档案（免费）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合计（元）：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XXX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备注：“√”为检查的项目，“/”为不检查的项目。各投标人参照体检项目内容给出检测项目单项费用报价。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88" w:bottom="1361" w:left="1588" w:header="851" w:footer="70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22394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YjFkMjY3ZGVmMmJlOGY0NmNmNTgwYjVjZTRiNGUifQ=="/>
  </w:docVars>
  <w:rsids>
    <w:rsidRoot w:val="494B14DF"/>
    <w:rsid w:val="494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2022-10-14T00:17:00Z</dcterms:created>
  <dc:creator>辉太郎</dc:creator>
  <cp:lastModifiedBy>辉太郎</cp:lastModifiedBy>
  <dcterms:modified xsi:type="dcterms:W3CDTF">2022-10-14T00:18:21Z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D9CC7F2816B0471E877FA04B01A4A26C</vt:lpwstr>
  </property>
</Properties>
</file>