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集团匠心苑住宅小区竣工验收备案检测项目清单</w:t>
      </w:r>
    </w:p>
    <w:p>
      <w:pPr>
        <w:spacing w:line="560" w:lineRule="exact"/>
        <w:jc w:val="center"/>
        <w:rPr>
          <w:rFonts w:ascii="黑体" w:hAnsi="黑体" w:eastAsia="黑体" w:cs="仿宋_GB2312"/>
          <w:sz w:val="32"/>
          <w:szCs w:val="32"/>
        </w:rPr>
      </w:pPr>
    </w:p>
    <w:tbl>
      <w:tblPr>
        <w:tblStyle w:val="3"/>
        <w:tblW w:w="76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245"/>
        <w:gridCol w:w="2295"/>
        <w:gridCol w:w="1590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测量分类</w:t>
            </w:r>
          </w:p>
        </w:tc>
        <w:tc>
          <w:tcPr>
            <w:tcW w:w="3540" w:type="dxa"/>
            <w:gridSpan w:val="2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工作内容</w:t>
            </w:r>
          </w:p>
        </w:tc>
        <w:tc>
          <w:tcPr>
            <w:tcW w:w="2475" w:type="dxa"/>
            <w:gridSpan w:val="2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预估工作量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工程竣工阶段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实测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不动产实测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38096.91 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规划条件（初步）核实测量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验测平面位置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验测高程、高度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建筑单体面积核实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（建筑面积）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38096.91 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规划条件（全面）核实测量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规划面积核实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（用地面积）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5085.64 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野外地形数据采集及成图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5085.64 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竣工档案整理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38096.91 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98" w:right="1587" w:bottom="1361" w:left="1587" w:header="680" w:footer="680" w:gutter="0"/>
          <w:pgNumType w:fmt="numberInDash"/>
          <w:cols w:space="425" w:num="1"/>
          <w:docGrid w:type="lines" w:linePitch="312" w:charSpace="0"/>
        </w:sect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/>
    <w:sectPr>
      <w:type w:val="continuous"/>
      <w:pgSz w:w="11906" w:h="16838"/>
      <w:pgMar w:top="1134" w:right="1134" w:bottom="1134" w:left="1134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746375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4 -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YjFkMjY3ZGVmMmJlOGY0NmNmNTgwYjVjZTRiNGUifQ=="/>
  </w:docVars>
  <w:rsids>
    <w:rsidRoot w:val="5E797F59"/>
    <w:rsid w:val="5E79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2022-09-30T07:36:00Z</dcterms:created>
  <dc:creator>辉太郎</dc:creator>
  <cp:lastModifiedBy>辉太郎</cp:lastModifiedBy>
  <dcterms:modified xsi:type="dcterms:W3CDTF">2022-09-30T07:37:08Z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A64A8A3576EF4276BC3D9D693F88CB2F</vt:lpwstr>
  </property>
</Properties>
</file>